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长汀县同心学校部门工作职责</w:t>
      </w:r>
    </w:p>
    <w:p>
      <w:pP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校长办公室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1. </w:t>
      </w: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综合管理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统筹、协调、组织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各部门的日常运作，及例会、理事会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、监事会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等会务工作和重大活动的组织工作。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工作规划、计划的拟制、各类规章制度和各种重要文字材料的起草，并督促各部门建立和维护各类文件档案。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协调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内外关系，负责与政府有关部门、相关机构、社会各界、重要爱心单位、爱心人士联系，进行上传下达。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负责搜集和交流相关信息，统筹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品牌宣传工作，监督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微信公众号、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视频号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等自媒体平台，管理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网站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版块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，构筑相互交流、信息发布、资源共享的平台。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（5）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统筹、协调、组织员工培训，提升员工和机构的实力和专业度。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（6）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协调推进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法人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、理事会的决定及主要负责人交代的其他任务。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2. 人事</w:t>
      </w: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行政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掌管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各类证件（民政登记证书、税务登记证等）、工作人员签订的劳动合同、各项协议、申请书等，对新增资料及时建档、归档、登记。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掌管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印鉴，并做好使用记录登记。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负责文书、报告等草拟、打印、储存、保管工作。及时处理有关材料、报告、表格的报送，把好质量关。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安排同仁例会会议、读书会及有关材料的发放并做好会议记录。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（5）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认真执行请假审批手续，严格实施考勤制度，做好工作同仁的考勤，做到准确无误，每月3号定期张榜公布。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（6）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完成领导交付的任务。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（7）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人员招聘、绩效考核、培训等。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3. </w:t>
      </w: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宣传外联部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微信公众号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、视频号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的管理和信息发布；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的全面宣传报道；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 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网站的信息更新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及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管理；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4.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负责采集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或与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相关的活动影像素材；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5.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负责记录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或与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相关的活动文字信息。</w:t>
      </w:r>
    </w:p>
    <w:p>
      <w:pP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（二）财务部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主管会计、出纳、税务之帐务处理。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2.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负责对各种财务报告及会计帐进行审核、登记、归档、保管与提报。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3.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负责完成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上级主管部门要求之报表的定期编制、提报与公告。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4.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完成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相关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预算之编列、汇整、差异分析与审议事项。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5.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财务制度的框架下，对依财权及相应的费用收、支审核制度审核各项收支，及时提出异议。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6.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督促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各项收、支款项之及时办理并及时作出公告。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7.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督促收款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票据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之正确开立作业。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8.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提出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资金流量之规划、调度。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9.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督促各项财务资料（单据、帐本、表单等等）之保存、登记与变更。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10.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规划并推动落实年、季、月度盘点作业，并及时形成盘点报告。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11.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完善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会计制度及其实施细则。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12. 指导与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考核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部门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的财务运作管理。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13.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及时组织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所有财会人员学习国家最新颁布的财务政策和法规，确保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机构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的财务管理符合国家对NGO/NPO的财务运作管控要求。</w:t>
      </w:r>
    </w:p>
    <w:p>
      <w:pP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  <w:t>（三）项目部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. 项目运作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负责项目的管理和运营；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负责项目的招投标；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项目的总结和评估，并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在需要的时候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接受第三方的考评；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项目档案的管理和保管；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（5）项目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或与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相关的活动影像素材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的采集与妥善保存；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（6）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项目对外的宣传。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仓库管理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（注：由于机构多数物资均归属核心项目，故仓库管理统一交由项目部管辖）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（1）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对财产物品有严格的进出管理手续和制度，对所添置的物品进行验收、审核、入库，把好质量关。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（2）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及时对入库的货物进行分类，根据货物的有效期，以“先进先出”的原则来保管物品。食品货架上不存放有毒货物（包括洗衣粉、肥皂等洗涤剂）。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仓管定时对仓库里的货物进行盘查，一旦发现有霉变、虫蛀、有异味的物品须及时进行处理。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（4）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仓库管理人员对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库存物资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在低于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一定标准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及时上报，以便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提前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募集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或采购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。同时需将过剩的物资及时上报，以便能发挥物资最大的效能。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（5）每月5日前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向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校长办公室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提供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上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月捐赠清单及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出入库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物品清单，及建议出仓物品清单。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（6）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每季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进行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物资盘点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固定资产盘点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；每年年初进行上一年的总盘点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。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（7）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接收爱心人士物资捐赠并及时登记开具物资捐赠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证书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13DBF"/>
    <w:multiLevelType w:val="singleLevel"/>
    <w:tmpl w:val="E2B13DB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jQ5YmVjN2Y5MzFhMDhiODZmZWFjYWZjMmVlOGMifQ=="/>
  </w:docVars>
  <w:rsids>
    <w:rsidRoot w:val="43C95DBF"/>
    <w:rsid w:val="05F40193"/>
    <w:rsid w:val="07865403"/>
    <w:rsid w:val="07FD308B"/>
    <w:rsid w:val="080A34CF"/>
    <w:rsid w:val="0E6D108F"/>
    <w:rsid w:val="13844149"/>
    <w:rsid w:val="18AB01A9"/>
    <w:rsid w:val="22193C1A"/>
    <w:rsid w:val="280671AA"/>
    <w:rsid w:val="37835354"/>
    <w:rsid w:val="39991039"/>
    <w:rsid w:val="3A9E4BBF"/>
    <w:rsid w:val="43C95DBF"/>
    <w:rsid w:val="45275151"/>
    <w:rsid w:val="4DF12B18"/>
    <w:rsid w:val="511360FE"/>
    <w:rsid w:val="58FD34C7"/>
    <w:rsid w:val="59A56481"/>
    <w:rsid w:val="5EBC07D0"/>
    <w:rsid w:val="66D172C3"/>
    <w:rsid w:val="6B9D486E"/>
    <w:rsid w:val="70240CC0"/>
    <w:rsid w:val="70DB14C5"/>
    <w:rsid w:val="75D00A03"/>
    <w:rsid w:val="793E0528"/>
    <w:rsid w:val="7A3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1537</Characters>
  <Lines>0</Lines>
  <Paragraphs>0</Paragraphs>
  <TotalTime>16</TotalTime>
  <ScaleCrop>false</ScaleCrop>
  <LinksUpToDate>false</LinksUpToDate>
  <CharactersWithSpaces>1559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2022-09-20T02:27:00Z</dcterms:created>
  <dc:creator>Ray·芹泥雨润·Ray</dc:creator>
  <cp:lastModifiedBy>Ray·芹泥雨润·Ray</cp:lastModifiedBy>
  <dcterms:modified xsi:type="dcterms:W3CDTF">2022-09-21T01:08:17Z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C4CA126C6CEF44A6B1E87B2111933D39</vt:lpwstr>
  </property>
</Properties>
</file>